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40" w:type="dxa"/>
        <w:tblLook w:val="04A0" w:firstRow="1" w:lastRow="0" w:firstColumn="1" w:lastColumn="0" w:noHBand="0" w:noVBand="1"/>
      </w:tblPr>
      <w:tblGrid>
        <w:gridCol w:w="2452"/>
        <w:gridCol w:w="936"/>
        <w:gridCol w:w="266"/>
        <w:gridCol w:w="1278"/>
        <w:gridCol w:w="1974"/>
        <w:gridCol w:w="960"/>
      </w:tblGrid>
      <w:tr w:rsidR="008504AE" w:rsidRPr="008504AE" w14:paraId="1247BFF2" w14:textId="77777777" w:rsidTr="008504AE">
        <w:trPr>
          <w:trHeight w:val="730"/>
        </w:trPr>
        <w:tc>
          <w:tcPr>
            <w:tcW w:w="67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2B3F" w14:textId="7581FD31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 xml:space="preserve">Recreational Water Quality </w:t>
            </w:r>
            <w:r w:rsidRPr="008504A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 xml:space="preserve">(RWQ) </w:t>
            </w:r>
            <w:r w:rsidRPr="008504A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 xml:space="preserve">- E. </w:t>
            </w:r>
            <w:r w:rsidRPr="008504A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c</w:t>
            </w:r>
            <w:r w:rsidRPr="008504A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oli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CE41B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504AE" w:rsidRPr="008504AE" w14:paraId="06415F91" w14:textId="77777777" w:rsidTr="008504AE">
        <w:trPr>
          <w:trHeight w:val="300"/>
        </w:trPr>
        <w:tc>
          <w:tcPr>
            <w:tcW w:w="2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5C1C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9D07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DCE1" w14:textId="77777777" w:rsidR="008504AE" w:rsidRPr="008504AE" w:rsidRDefault="008504AE" w:rsidP="008504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5438" w14:textId="77777777" w:rsidR="008504AE" w:rsidRPr="008504AE" w:rsidRDefault="008504AE" w:rsidP="008504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AFD4" w14:textId="77777777" w:rsidR="008504AE" w:rsidRPr="008504AE" w:rsidRDefault="008504AE" w:rsidP="008504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8166E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504AE" w:rsidRPr="008504AE" w14:paraId="3D859F84" w14:textId="77777777" w:rsidTr="008504AE">
        <w:trPr>
          <w:trHeight w:val="290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FCD8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JUNE (6/21/23)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FA2AB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3671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48FF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Follow-up (6/28/23)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E1E1B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504AE" w:rsidRPr="008504AE" w14:paraId="65B14050" w14:textId="77777777" w:rsidTr="008504AE">
        <w:trPr>
          <w:trHeight w:val="290"/>
        </w:trPr>
        <w:tc>
          <w:tcPr>
            <w:tcW w:w="2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5D26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A-08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35E9B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5E6A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D6E2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A-25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75CB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400 ft South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AB07B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42.5</w:t>
            </w:r>
          </w:p>
        </w:tc>
      </w:tr>
      <w:tr w:rsidR="008504AE" w:rsidRPr="008504AE" w14:paraId="078FD44C" w14:textId="77777777" w:rsidTr="008504AE">
        <w:trPr>
          <w:trHeight w:val="290"/>
        </w:trPr>
        <w:tc>
          <w:tcPr>
            <w:tcW w:w="2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30E6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B-03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9E0B7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365.4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9B4D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DC7A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A-28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F68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200 ft South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D5D44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26.2</w:t>
            </w:r>
          </w:p>
        </w:tc>
      </w:tr>
      <w:tr w:rsidR="008504AE" w:rsidRPr="008504AE" w14:paraId="6C039D75" w14:textId="77777777" w:rsidTr="008504AE">
        <w:trPr>
          <w:trHeight w:val="290"/>
        </w:trPr>
        <w:tc>
          <w:tcPr>
            <w:tcW w:w="2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22E1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C-10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6DF37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13C7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881F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B-03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C409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85EA5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36.4</w:t>
            </w:r>
          </w:p>
        </w:tc>
      </w:tr>
      <w:tr w:rsidR="008504AE" w:rsidRPr="008504AE" w14:paraId="61B437C5" w14:textId="77777777" w:rsidTr="008504AE">
        <w:trPr>
          <w:trHeight w:val="290"/>
        </w:trPr>
        <w:tc>
          <w:tcPr>
            <w:tcW w:w="2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7036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C-12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9B83D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AFDB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717F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B-01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089A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200 ft North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9D243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43.5</w:t>
            </w:r>
          </w:p>
        </w:tc>
      </w:tr>
      <w:tr w:rsidR="008504AE" w:rsidRPr="008504AE" w14:paraId="74CE9F55" w14:textId="77777777" w:rsidTr="008504AE">
        <w:trPr>
          <w:trHeight w:val="300"/>
        </w:trPr>
        <w:tc>
          <w:tcPr>
            <w:tcW w:w="2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5BD4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C-20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BB700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2C73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E337B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B-18-22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9F19D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400 ft North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6FE82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38.4</w:t>
            </w:r>
          </w:p>
        </w:tc>
      </w:tr>
      <w:tr w:rsidR="008504AE" w:rsidRPr="008504AE" w14:paraId="7120E852" w14:textId="77777777" w:rsidTr="008504AE">
        <w:trPr>
          <w:trHeight w:val="290"/>
        </w:trPr>
        <w:tc>
          <w:tcPr>
            <w:tcW w:w="2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857A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F-04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46E11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465C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1C81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359E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29D13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504AE" w:rsidRPr="008504AE" w14:paraId="3C8DE274" w14:textId="77777777" w:rsidTr="008504AE">
        <w:trPr>
          <w:trHeight w:val="290"/>
        </w:trPr>
        <w:tc>
          <w:tcPr>
            <w:tcW w:w="2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8CE6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G-08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317D0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729C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A1AA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CC2D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DB6E2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504AE" w:rsidRPr="008504AE" w14:paraId="788D553A" w14:textId="77777777" w:rsidTr="008504AE">
        <w:trPr>
          <w:trHeight w:val="290"/>
        </w:trPr>
        <w:tc>
          <w:tcPr>
            <w:tcW w:w="2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5AC7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H-02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84794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D6F3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2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590E7B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Note: no central source apparent </w:t>
            </w:r>
          </w:p>
        </w:tc>
      </w:tr>
      <w:tr w:rsidR="008504AE" w:rsidRPr="008504AE" w14:paraId="4BE90BBF" w14:textId="77777777" w:rsidTr="008504AE">
        <w:trPr>
          <w:trHeight w:val="290"/>
        </w:trPr>
        <w:tc>
          <w:tcPr>
            <w:tcW w:w="2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9C63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I-19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B67CC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AAD1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E61F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712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0BEEB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504AE" w:rsidRPr="008504AE" w14:paraId="6A2C758B" w14:textId="77777777" w:rsidTr="008504AE">
        <w:trPr>
          <w:trHeight w:val="290"/>
        </w:trPr>
        <w:tc>
          <w:tcPr>
            <w:tcW w:w="2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7813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Inlet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F5AFF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F0A2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4466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FD30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FBEED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504AE" w:rsidRPr="008504AE" w14:paraId="0B44FD8A" w14:textId="77777777" w:rsidTr="008504AE">
        <w:trPr>
          <w:trHeight w:val="30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6419E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0285B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22B9" w14:textId="77777777" w:rsidR="008504AE" w:rsidRPr="008504AE" w:rsidRDefault="008504AE" w:rsidP="00850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C9D5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B3D1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B1EAF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504AE" w:rsidRPr="008504AE" w14:paraId="623AD026" w14:textId="77777777" w:rsidTr="008504AE">
        <w:trPr>
          <w:trHeight w:val="300"/>
        </w:trPr>
        <w:tc>
          <w:tcPr>
            <w:tcW w:w="2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4210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66316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25D3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D99B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F3DC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335FC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504AE" w:rsidRPr="008504AE" w14:paraId="5C5DDA90" w14:textId="77777777" w:rsidTr="008504AE">
        <w:trPr>
          <w:trHeight w:val="570"/>
        </w:trPr>
        <w:tc>
          <w:tcPr>
            <w:tcW w:w="33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502636" w14:textId="77777777" w:rsidR="008504AE" w:rsidRPr="008504AE" w:rsidRDefault="008504AE" w:rsidP="00850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Exceedance at B-03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A860" w14:textId="77777777" w:rsidR="008504AE" w:rsidRPr="008504AE" w:rsidRDefault="008504AE" w:rsidP="00850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066502" w14:textId="1604C652" w:rsidR="008504AE" w:rsidRPr="008504AE" w:rsidRDefault="008504AE" w:rsidP="00850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Exceedance is gone and all </w:t>
            </w:r>
            <w:r w:rsidR="00817014"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measurements</w:t>
            </w: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are below the 100 cfu lake alert level</w:t>
            </w:r>
          </w:p>
        </w:tc>
      </w:tr>
      <w:tr w:rsidR="008504AE" w:rsidRPr="008504AE" w14:paraId="266E49D7" w14:textId="77777777" w:rsidTr="008504AE">
        <w:trPr>
          <w:trHeight w:val="300"/>
        </w:trPr>
        <w:tc>
          <w:tcPr>
            <w:tcW w:w="3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96A22D" w14:textId="77777777" w:rsidR="008504AE" w:rsidRPr="008504AE" w:rsidRDefault="008504AE" w:rsidP="00850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Swimming strongly discouraged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8665A" w14:textId="77777777" w:rsidR="008504AE" w:rsidRPr="008504AE" w:rsidRDefault="008504AE" w:rsidP="0085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DB418A" w14:textId="77777777" w:rsidR="008504AE" w:rsidRPr="008504AE" w:rsidRDefault="008504AE" w:rsidP="00850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04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Swimming alert no longer needed</w:t>
            </w:r>
          </w:p>
        </w:tc>
      </w:tr>
    </w:tbl>
    <w:p w14:paraId="642FE32B" w14:textId="77777777" w:rsidR="00A81CAA" w:rsidRDefault="00A81CAA"/>
    <w:p w14:paraId="35B8CB75" w14:textId="561CE6B0" w:rsidR="008504AE" w:rsidRDefault="008504AE">
      <w:r>
        <w:t xml:space="preserve">Although the RWQ was very good overall in June with a lake median of 4.1 cfu an exceptionally high 365.4 result was measured at B-03. This exceedance was reported to the Sussex County Health Authority by Garden State Labs. Our procedure is to alert members and discourage swimming </w:t>
      </w:r>
      <w:r w:rsidR="00594F7D">
        <w:t xml:space="preserve">starting </w:t>
      </w:r>
      <w:r>
        <w:t>at the much lower 100 cfu level.</w:t>
      </w:r>
    </w:p>
    <w:p w14:paraId="10B9FA04" w14:textId="631438C8" w:rsidR="008504AE" w:rsidRDefault="008504AE">
      <w:pPr>
        <w:pBdr>
          <w:bottom w:val="single" w:sz="6" w:space="1" w:color="auto"/>
        </w:pBdr>
      </w:pPr>
      <w:r>
        <w:t xml:space="preserve">Follow-up tests </w:t>
      </w:r>
      <w:r w:rsidR="00416F7F">
        <w:t xml:space="preserve">had no exceedance values and </w:t>
      </w:r>
      <w:r>
        <w:t xml:space="preserve">were all </w:t>
      </w:r>
      <w:r w:rsidR="00416F7F">
        <w:t>significantly lower than our 100 cfu concern threshold. Substantial rain had fallen between the initial test and the subsequent results (lake level increased by 6 inches) The follow-up tests do not show a central source for the contamination. The alert can be lifted based on these results. July testing will include samples from this region.</w:t>
      </w:r>
    </w:p>
    <w:p w14:paraId="71707D78" w14:textId="77846DFF" w:rsidR="00715D82" w:rsidRDefault="00D05A7B">
      <w:r>
        <w:t xml:space="preserve">The measurements are </w:t>
      </w:r>
      <w:r w:rsidR="00ED059C">
        <w:t xml:space="preserve">in </w:t>
      </w:r>
      <w:r>
        <w:t>colony forming units</w:t>
      </w:r>
      <w:r w:rsidR="00ED059C">
        <w:t xml:space="preserve"> (cfu)</w:t>
      </w:r>
    </w:p>
    <w:sectPr w:rsidR="00715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AE"/>
    <w:rsid w:val="0005610C"/>
    <w:rsid w:val="00416F7F"/>
    <w:rsid w:val="00594F7D"/>
    <w:rsid w:val="00712A97"/>
    <w:rsid w:val="00715D82"/>
    <w:rsid w:val="007C41CB"/>
    <w:rsid w:val="00817014"/>
    <w:rsid w:val="008504AE"/>
    <w:rsid w:val="00A81CAA"/>
    <w:rsid w:val="00D05A7B"/>
    <w:rsid w:val="00E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4542"/>
  <w15:chartTrackingRefBased/>
  <w15:docId w15:val="{65DE71CA-ABEE-44CC-9B88-2B2F78D2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vogel</dc:creator>
  <cp:keywords/>
  <dc:description/>
  <cp:lastModifiedBy>mark vogel</cp:lastModifiedBy>
  <cp:revision>6</cp:revision>
  <dcterms:created xsi:type="dcterms:W3CDTF">2023-06-29T23:50:00Z</dcterms:created>
  <dcterms:modified xsi:type="dcterms:W3CDTF">2023-06-30T00:15:00Z</dcterms:modified>
</cp:coreProperties>
</file>